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98" w:type="dxa"/>
        <w:tblLayout w:type="fixed"/>
        <w:tblLook w:val="04A0" w:firstRow="1" w:lastRow="0" w:firstColumn="1" w:lastColumn="0" w:noHBand="0" w:noVBand="1"/>
      </w:tblPr>
      <w:tblGrid>
        <w:gridCol w:w="10598"/>
      </w:tblGrid>
      <w:tr w:rsidR="00792F32" w:rsidRPr="00792F32" w14:paraId="26FBB09D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3B3979A0" w14:textId="5FE78396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Community engagement is integrated across the response</w:t>
            </w:r>
          </w:p>
        </w:tc>
      </w:tr>
      <w:tr w:rsidR="00792F32" w:rsidRPr="00792F32" w14:paraId="18C84358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20B3476F" w14:textId="2FC0958E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Understand needs, capacities, and context</w:t>
            </w:r>
          </w:p>
        </w:tc>
      </w:tr>
      <w:tr w:rsidR="00792F32" w:rsidRPr="00792F32" w14:paraId="19ED566E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55CC4E86" w14:textId="5B99E40F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Carry out the assessment with transparency and respect for the community</w:t>
            </w:r>
          </w:p>
        </w:tc>
      </w:tr>
      <w:tr w:rsidR="00792F32" w:rsidRPr="00792F32" w14:paraId="08AD662C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41197514" w14:textId="51C8692F" w:rsidR="00792F32" w:rsidRPr="00792F32" w:rsidRDefault="00792F32" w:rsidP="00792F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Discuss response plans with communities and key stakeholders</w:t>
            </w:r>
          </w:p>
        </w:tc>
      </w:tr>
      <w:tr w:rsidR="00792F32" w:rsidRPr="00792F32" w14:paraId="3CE3D378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7F355AA8" w14:textId="6A013214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Discuss and agree selection criteria and distribution processes with communities</w:t>
            </w:r>
          </w:p>
        </w:tc>
      </w:tr>
      <w:tr w:rsidR="00792F32" w:rsidRPr="00792F32" w14:paraId="7928EDE3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0B3486ED" w14:textId="5E752FB1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Include community engagement activities and indicators in response plans and budgets</w:t>
            </w:r>
          </w:p>
        </w:tc>
      </w:tr>
      <w:tr w:rsidR="00792F32" w:rsidRPr="00792F32" w14:paraId="20A33E3C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323B1BB8" w14:textId="50B3820D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Regularly share information about the response with the community</w:t>
            </w:r>
          </w:p>
        </w:tc>
      </w:tr>
      <w:tr w:rsidR="00792F32" w:rsidRPr="00792F32" w14:paraId="10F9AC90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319735DA" w14:textId="11910404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Support community participation in making decisions about the response</w:t>
            </w:r>
          </w:p>
        </w:tc>
      </w:tr>
      <w:tr w:rsidR="00792F32" w:rsidRPr="00792F32" w14:paraId="09580C1E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555DC4E9" w14:textId="0353D863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Listen to community feedback and use it to guide the response</w:t>
            </w:r>
          </w:p>
        </w:tc>
      </w:tr>
      <w:tr w:rsidR="00792F32" w:rsidRPr="00792F32" w14:paraId="4AEE9196" w14:textId="77777777" w:rsidTr="00792F32">
        <w:trPr>
          <w:cantSplit/>
          <w:trHeight w:val="1417"/>
        </w:trPr>
        <w:tc>
          <w:tcPr>
            <w:tcW w:w="10598" w:type="dxa"/>
            <w:vAlign w:val="center"/>
          </w:tcPr>
          <w:p w14:paraId="11D59CD7" w14:textId="42A0F3A7" w:rsidR="00792F32" w:rsidRPr="00792F32" w:rsidRDefault="00792F32" w:rsidP="00792F32">
            <w:pPr>
              <w:spacing w:before="120" w:after="120"/>
              <w:ind w:left="357"/>
              <w:rPr>
                <w:rFonts w:ascii="Open Sans" w:hAnsi="Open Sans" w:cs="Open Sans"/>
                <w:color w:val="000000"/>
                <w:sz w:val="36"/>
                <w:szCs w:val="36"/>
              </w:rPr>
            </w:pPr>
            <w:r w:rsidRPr="00792F32">
              <w:rPr>
                <w:rFonts w:ascii="Open Sans" w:hAnsi="Open Sans" w:cs="Open Sans"/>
                <w:color w:val="000000"/>
                <w:sz w:val="36"/>
                <w:szCs w:val="36"/>
              </w:rPr>
              <w:t>Include the community in the evaluation</w:t>
            </w:r>
          </w:p>
        </w:tc>
      </w:tr>
    </w:tbl>
    <w:p w14:paraId="26B5F598" w14:textId="7B304C27" w:rsidR="002B1162" w:rsidRDefault="002B1162"/>
    <w:p w14:paraId="6D2C230A" w14:textId="77777777" w:rsidR="005B6396" w:rsidRDefault="005B6396" w:rsidP="005B6396">
      <w:pPr>
        <w:rPr>
          <w:rFonts w:ascii="Montserrat" w:hAnsi="Montserrat" w:cs="Open Sans"/>
          <w:b/>
          <w:bCs/>
        </w:rPr>
      </w:pPr>
    </w:p>
    <w:p w14:paraId="7DAA6570" w14:textId="77777777" w:rsidR="005B6396" w:rsidRDefault="005B6396" w:rsidP="005B6396">
      <w:pPr>
        <w:rPr>
          <w:rFonts w:ascii="Montserrat" w:hAnsi="Montserrat" w:cs="Open Sans"/>
          <w:b/>
          <w:bCs/>
        </w:rPr>
      </w:pPr>
    </w:p>
    <w:p w14:paraId="52924C41" w14:textId="51492201" w:rsidR="005B6396" w:rsidRPr="00241B0A" w:rsidRDefault="005B6396" w:rsidP="005B6396">
      <w:pPr>
        <w:rPr>
          <w:rFonts w:ascii="Montserrat" w:hAnsi="Montserrat" w:cs="Open Sans"/>
          <w:b/>
          <w:bCs/>
        </w:rPr>
      </w:pPr>
      <w:r w:rsidRPr="00241B0A">
        <w:rPr>
          <w:rFonts w:ascii="Montserrat" w:hAnsi="Montserrat" w:cs="Open Sans"/>
          <w:b/>
          <w:bCs/>
        </w:rPr>
        <w:t>Instructions for facilitators</w:t>
      </w:r>
    </w:p>
    <w:p w14:paraId="51843F11" w14:textId="5994BF7D" w:rsidR="005B6396" w:rsidRPr="00241B0A" w:rsidRDefault="005B6396" w:rsidP="005B6396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241B0A">
        <w:rPr>
          <w:rFonts w:ascii="Open Sans" w:hAnsi="Open Sans" w:cs="Open Sans"/>
          <w:sz w:val="22"/>
          <w:szCs w:val="22"/>
        </w:rPr>
        <w:t xml:space="preserve">Print a copy of the </w:t>
      </w:r>
      <w:r>
        <w:rPr>
          <w:rFonts w:ascii="Open Sans" w:hAnsi="Open Sans" w:cs="Open Sans"/>
          <w:sz w:val="22"/>
          <w:szCs w:val="22"/>
        </w:rPr>
        <w:t>minimum actions for emergencies</w:t>
      </w:r>
      <w:r w:rsidRPr="00241B0A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above</w:t>
      </w:r>
      <w:r w:rsidRPr="00241B0A">
        <w:rPr>
          <w:rFonts w:ascii="Open Sans" w:hAnsi="Open Sans" w:cs="Open Sans"/>
          <w:sz w:val="22"/>
          <w:szCs w:val="22"/>
        </w:rPr>
        <w:t xml:space="preserve"> for each group</w:t>
      </w:r>
    </w:p>
    <w:p w14:paraId="597446C4" w14:textId="77777777" w:rsidR="005B6396" w:rsidRPr="00241B0A" w:rsidRDefault="005B6396" w:rsidP="005B6396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241B0A">
        <w:rPr>
          <w:rFonts w:ascii="Open Sans" w:hAnsi="Open Sans" w:cs="Open Sans"/>
          <w:sz w:val="22"/>
          <w:szCs w:val="22"/>
        </w:rPr>
        <w:t>Cut the boxes into individual cards, with a full set for each group. Make sure they are not in order</w:t>
      </w:r>
    </w:p>
    <w:p w14:paraId="5CCBB401" w14:textId="739631DC" w:rsidR="005B6396" w:rsidRPr="005B6396" w:rsidRDefault="005B6396" w:rsidP="005B6396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5B6396">
        <w:rPr>
          <w:rFonts w:ascii="Open Sans" w:hAnsi="Open Sans" w:cs="Open Sans"/>
          <w:sz w:val="22"/>
          <w:szCs w:val="22"/>
        </w:rPr>
        <w:t>Give each group a set of emergency minimum actions and ask them to decide at which stage of the response they should happen</w:t>
      </w:r>
      <w:r>
        <w:rPr>
          <w:rFonts w:ascii="Open Sans" w:hAnsi="Open Sans" w:cs="Open Sans"/>
          <w:sz w:val="22"/>
          <w:szCs w:val="22"/>
        </w:rPr>
        <w:t xml:space="preserve"> i.e., assessment, planning, implementation, or evaluation</w:t>
      </w:r>
    </w:p>
    <w:p w14:paraId="0DC56C4C" w14:textId="19568A5E" w:rsidR="005B6396" w:rsidRPr="00241B0A" w:rsidRDefault="005B6396" w:rsidP="005B6396">
      <w:pPr>
        <w:pStyle w:val="ListParagraph"/>
        <w:numPr>
          <w:ilvl w:val="0"/>
          <w:numId w:val="3"/>
        </w:numPr>
        <w:rPr>
          <w:rFonts w:ascii="Open Sans" w:hAnsi="Open Sans" w:cs="Open Sans"/>
          <w:sz w:val="22"/>
          <w:szCs w:val="22"/>
        </w:rPr>
      </w:pPr>
      <w:r w:rsidRPr="00241B0A">
        <w:rPr>
          <w:rFonts w:ascii="Open Sans" w:hAnsi="Open Sans" w:cs="Open Sans"/>
          <w:sz w:val="22"/>
          <w:szCs w:val="22"/>
        </w:rPr>
        <w:t xml:space="preserve">PPT </w:t>
      </w:r>
      <w:r>
        <w:rPr>
          <w:rFonts w:ascii="Open Sans" w:hAnsi="Open Sans" w:cs="Open Sans"/>
          <w:sz w:val="22"/>
          <w:szCs w:val="22"/>
        </w:rPr>
        <w:t>CEA in Emergencies</w:t>
      </w:r>
      <w:r w:rsidRPr="00241B0A">
        <w:rPr>
          <w:rFonts w:ascii="Open Sans" w:hAnsi="Open Sans" w:cs="Open Sans"/>
          <w:sz w:val="22"/>
          <w:szCs w:val="22"/>
        </w:rPr>
        <w:t xml:space="preserve"> has the answers and explores each </w:t>
      </w:r>
      <w:r>
        <w:rPr>
          <w:rFonts w:ascii="Open Sans" w:hAnsi="Open Sans" w:cs="Open Sans"/>
          <w:sz w:val="22"/>
          <w:szCs w:val="22"/>
        </w:rPr>
        <w:t>action</w:t>
      </w:r>
      <w:r w:rsidRPr="00241B0A">
        <w:rPr>
          <w:rFonts w:ascii="Open Sans" w:hAnsi="Open Sans" w:cs="Open Sans"/>
          <w:sz w:val="22"/>
          <w:szCs w:val="22"/>
        </w:rPr>
        <w:t xml:space="preserve"> in more detail. </w:t>
      </w:r>
    </w:p>
    <w:p w14:paraId="69D86298" w14:textId="77777777" w:rsidR="005B6396" w:rsidRPr="00CA21E7" w:rsidRDefault="005B6396" w:rsidP="005B6396">
      <w:pPr>
        <w:rPr>
          <w:rFonts w:ascii="Open Sans" w:hAnsi="Open Sans" w:cs="Open Sans"/>
        </w:rPr>
      </w:pPr>
    </w:p>
    <w:p w14:paraId="06E677E5" w14:textId="77777777" w:rsidR="005B6396" w:rsidRDefault="005B6396"/>
    <w:sectPr w:rsidR="005B6396" w:rsidSect="00E62E3E">
      <w:headerReference w:type="default" r:id="rId8"/>
      <w:pgSz w:w="11900" w:h="16840"/>
      <w:pgMar w:top="1111" w:right="720" w:bottom="720" w:left="720" w:header="5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C1F2F" w14:textId="77777777" w:rsidR="004D0777" w:rsidRDefault="004D0777" w:rsidP="00706FEA">
      <w:r>
        <w:separator/>
      </w:r>
    </w:p>
  </w:endnote>
  <w:endnote w:type="continuationSeparator" w:id="0">
    <w:p w14:paraId="5D85459A" w14:textId="77777777" w:rsidR="004D0777" w:rsidRDefault="004D0777" w:rsidP="0070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23BD" w14:textId="77777777" w:rsidR="004D0777" w:rsidRDefault="004D0777" w:rsidP="00706FEA">
      <w:r>
        <w:separator/>
      </w:r>
    </w:p>
  </w:footnote>
  <w:footnote w:type="continuationSeparator" w:id="0">
    <w:p w14:paraId="5270677B" w14:textId="77777777" w:rsidR="004D0777" w:rsidRDefault="004D0777" w:rsidP="0070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756EA" w14:textId="04C1C95C" w:rsidR="005B6396" w:rsidRPr="00E62E3E" w:rsidRDefault="002232F5">
    <w:pPr>
      <w:pStyle w:val="Header"/>
      <w:rPr>
        <w:rFonts w:ascii="Montserrat" w:hAnsi="Montserrat"/>
        <w:b/>
        <w:sz w:val="26"/>
        <w:szCs w:val="26"/>
      </w:rPr>
    </w:pPr>
    <w:r w:rsidRPr="00E62E3E">
      <w:rPr>
        <w:rFonts w:ascii="Montserrat" w:hAnsi="Montserrat"/>
        <w:b/>
        <w:sz w:val="26"/>
        <w:szCs w:val="26"/>
      </w:rPr>
      <w:t>MINIMUM ACTIONS FOR EMERGENCIES</w:t>
    </w:r>
    <w:r w:rsidR="00706FEA" w:rsidRPr="00E62E3E">
      <w:rPr>
        <w:rFonts w:ascii="Montserrat" w:hAnsi="Montserrat"/>
        <w:b/>
        <w:sz w:val="26"/>
        <w:szCs w:val="26"/>
      </w:rPr>
      <w:t xml:space="preserve"> - CARDS FOR GROUP </w:t>
    </w:r>
    <w:r w:rsidR="005B6396">
      <w:rPr>
        <w:rFonts w:ascii="Montserrat" w:hAnsi="Montserrat"/>
        <w:b/>
        <w:sz w:val="26"/>
        <w:szCs w:val="26"/>
      </w:rPr>
      <w:t>EXERCISE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75400"/>
    <w:multiLevelType w:val="multilevel"/>
    <w:tmpl w:val="8DE65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2F18AF"/>
    <w:multiLevelType w:val="hybridMultilevel"/>
    <w:tmpl w:val="A25ABF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55A3A"/>
    <w:multiLevelType w:val="hybridMultilevel"/>
    <w:tmpl w:val="3D3A4946"/>
    <w:lvl w:ilvl="0" w:tplc="72023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804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D41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C48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5C85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F0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CAA5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66B3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B47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D1D20C0"/>
    <w:multiLevelType w:val="hybridMultilevel"/>
    <w:tmpl w:val="7EC248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005"/>
    <w:rsid w:val="000439EB"/>
    <w:rsid w:val="00091614"/>
    <w:rsid w:val="00145D08"/>
    <w:rsid w:val="001D5B04"/>
    <w:rsid w:val="00213A82"/>
    <w:rsid w:val="0021696E"/>
    <w:rsid w:val="002232F5"/>
    <w:rsid w:val="002B1162"/>
    <w:rsid w:val="002E3FEA"/>
    <w:rsid w:val="003B73F7"/>
    <w:rsid w:val="003F5BD2"/>
    <w:rsid w:val="004D0777"/>
    <w:rsid w:val="005A6446"/>
    <w:rsid w:val="005B6396"/>
    <w:rsid w:val="00706FEA"/>
    <w:rsid w:val="007404AB"/>
    <w:rsid w:val="007474E9"/>
    <w:rsid w:val="00776B42"/>
    <w:rsid w:val="00792F32"/>
    <w:rsid w:val="007A62AA"/>
    <w:rsid w:val="007E0C4E"/>
    <w:rsid w:val="00820998"/>
    <w:rsid w:val="008404C1"/>
    <w:rsid w:val="008C6274"/>
    <w:rsid w:val="008D3FB9"/>
    <w:rsid w:val="009517D3"/>
    <w:rsid w:val="00957046"/>
    <w:rsid w:val="009C018C"/>
    <w:rsid w:val="00A00837"/>
    <w:rsid w:val="00A056F9"/>
    <w:rsid w:val="00B171C7"/>
    <w:rsid w:val="00E62E3E"/>
    <w:rsid w:val="00ED4005"/>
    <w:rsid w:val="00F1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B451CF"/>
  <w14:defaultImageDpi w14:val="300"/>
  <w15:docId w15:val="{22F8DA0B-8319-4CE4-9FA7-D640419C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6F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6F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6F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6FEA"/>
    <w:rPr>
      <w:lang w:val="en-GB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145D08"/>
    <w:pPr>
      <w:ind w:left="720"/>
      <w:contextualSpacing/>
    </w:pPr>
    <w:rPr>
      <w:rFonts w:ascii="Calibri" w:eastAsiaTheme="minorHAnsi" w:hAnsi="Calibri" w:cs="Times New Roman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45D08"/>
    <w:rPr>
      <w:rFonts w:ascii="Calibri" w:eastAsiaTheme="minorHAnsi" w:hAnsi="Calibri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3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995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3B4F8A-8111-E146-834C-875A87C31F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3A8CDF-517C-4DAD-AAE0-7B1F172E306E}"/>
</file>

<file path=customXml/itemProps3.xml><?xml version="1.0" encoding="utf-8"?>
<ds:datastoreItem xmlns:ds="http://schemas.openxmlformats.org/officeDocument/2006/customXml" ds:itemID="{CB2FC072-7C9E-420D-816B-B300B7F8A8D0}"/>
</file>

<file path=customXml/itemProps4.xml><?xml version="1.0" encoding="utf-8"?>
<ds:datastoreItem xmlns:ds="http://schemas.openxmlformats.org/officeDocument/2006/customXml" ds:itemID="{C92F494D-EEEA-47A6-A03C-5BD04D3449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2</cp:revision>
  <cp:lastPrinted>2017-03-09T09:38:00Z</cp:lastPrinted>
  <dcterms:created xsi:type="dcterms:W3CDTF">2022-07-17T20:31:00Z</dcterms:created>
  <dcterms:modified xsi:type="dcterms:W3CDTF">2022-07-17T20:31:00Z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</Properties>
</file>